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Der Jugend-Länder-Cup</w:t>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Kurz und Knackig zusammengefasst</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Der Jugend-Länder-Cup (JLC) der Deutschen Behindertensportjugend (DBSJ) ist ein (Vergleichs)Wettkampf zwischen den jugendlichen (Nachwuchs-) Sportler*innen der Landesverbände des Deutschen Behindertensportverbandes und Nationalen Paralympischen Komitees (DBS) e.V. </w:t>
        <w:br w:type="textWrapping"/>
        <w:br w:type="textWrapping"/>
      </w:r>
      <w:r w:rsidDel="00000000" w:rsidR="00000000" w:rsidRPr="00000000">
        <w:rPr>
          <w:rFonts w:ascii="Arial" w:cs="Arial" w:eastAsia="Arial" w:hAnsi="Arial"/>
          <w:b w:val="1"/>
          <w:bCs w:val="1"/>
          <w:sz w:val="28"/>
          <w:szCs w:val="28"/>
          <w:rtl w:val="0"/>
        </w:rPr>
        <w:t xml:space="preserve">Ziel: </w:t>
        <w:br w:type="textWrapping"/>
      </w:r>
      <w:r w:rsidDel="00000000" w:rsidR="00000000" w:rsidRPr="00000000">
        <w:rPr>
          <w:rFonts w:ascii="Arial" w:cs="Arial" w:eastAsia="Arial" w:hAnsi="Arial"/>
          <w:sz w:val="24"/>
          <w:szCs w:val="24"/>
          <w:rtl w:val="0"/>
        </w:rPr>
        <w:t xml:space="preserve">Vielen junge Menschen mit Behinderung Wettkampferfahrungen zu ermöglichen sowie die besondere Atmosphäre solcher Veranstaltungen, Zusammenhalt und Fair Play zu vermitteln. Der JLC ist für alle Diejenigen, die bisher kaum bis wenig Kontakt zu organisierten Sportveranstaltungen hatten und auch junge Talente, die ihre Sportart bereits leistungsorientiert verfolgen. </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Mit dem JLC möchten die DBSJ und seine Sportjugenden der Landesverbände erreichen, junge Sportlerinnen und Sportler zwischen 8 und 22 Jahren mit Behinderung langfristig an den (Behinderten-)Sport zu binden, ihnen ihre sportlichen Möglichkeiten aufzuzeigen, sie motivieren und den Nachwuchs und die Nachwuchsförderung in unseren Strukturen zu stärken. </w:t>
        <w:br w:type="textWrapping"/>
        <w:t xml:space="preserve">Zusätzlich bietet der JLC eine Plattform für landes- und bundesweite Talentsichtungen.</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8"/>
          <w:szCs w:val="28"/>
          <w:rtl w:val="0"/>
        </w:rPr>
        <w:t xml:space="preserve">Ausrichter:</w:t>
      </w:r>
      <w:r w:rsidDel="00000000" w:rsidR="00000000" w:rsidRPr="00000000">
        <w:rPr>
          <w:rFonts w:ascii="Arial" w:cs="Arial" w:eastAsia="Arial" w:hAnsi="Arial"/>
          <w:sz w:val="28"/>
          <w:szCs w:val="28"/>
          <w:rtl w:val="0"/>
        </w:rPr>
        <w:br w:type="textWrapping"/>
      </w:r>
      <w:r w:rsidDel="00000000" w:rsidR="00000000" w:rsidRPr="00000000">
        <w:rPr>
          <w:rFonts w:ascii="Arial" w:cs="Arial" w:eastAsia="Arial" w:hAnsi="Arial"/>
          <w:sz w:val="24"/>
          <w:szCs w:val="24"/>
          <w:rtl w:val="0"/>
        </w:rPr>
        <w:t xml:space="preserve">Ausgerichtet wird der JLC im Wechsel unter den Bundesländern. Schleswig-Holstein war 1990 (Neumünster), 2002 und 2009 (2x Schleswig) schon 3 mal der Ausrichter.</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bCs w:val="1"/>
          <w:sz w:val="28"/>
          <w:szCs w:val="28"/>
          <w:rtl w:val="0"/>
        </w:rPr>
        <w:t xml:space="preserve">Sportarten:</w:t>
        <w:br w:type="textWrapping"/>
      </w:r>
      <w:r w:rsidDel="00000000" w:rsidR="00000000" w:rsidRPr="00000000">
        <w:rPr>
          <w:rFonts w:ascii="Arial" w:cs="Arial" w:eastAsia="Arial" w:hAnsi="Arial"/>
          <w:sz w:val="24"/>
          <w:szCs w:val="24"/>
          <w:rtl w:val="0"/>
        </w:rPr>
        <w:t xml:space="preserve">Schwimmen und Leichtathletik (obligatorisch), 2 weitere Sportarten möglich. Tischtennis und Judo (vielfach dabei)! Von Schleswig-Holstein werden alle 4 Sportarten dauerhaft gefordert für kontinuierliche und langfristige Nachwuchsarbeit.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gibt Einzelwettkämpfe als auch übergeordnet den Vergleichswettkampf der Länder, die sogenannte Länderwertung (Teamwertung).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Wettkampfs im Wettkampf im Rahmen des JLCs: in den ausgewählten Para Sportarten kann sowohl ein leistungsorientierter wie auch breitensportorientierter Wettkampf parallel durchgeführt werden (z.B. Deutsche Jugendmeisterschaften) </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Möglicher Mehrgewinn</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(für das Bundesland, die Region &amp; den Ausrichter)</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Regionale und landesweite/ überregionale und länderübergreifende Vernetzung zu Partnern, Sponsoren, Förderern, Ministerien, Politik, Sportstrukturen, Verbänden und Vereinen sowie systemrelevanten Multiplikatoren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Sichtbarkeit des Engagements in den (eigenen) Jugendstrukturen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Hervorheben und Fördern der eigenen Schwerpunktsportarten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Lokale Nachwuchs- und Ehrenamtsgewinnung und -förderung (Aufbau)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Kooperation mit Vereinen </w:t>
      </w:r>
    </w:p>
    <w:p w:rsidR="00000000" w:rsidDel="00000000" w:rsidP="00000000" w:rsidRDefault="00000000" w:rsidRPr="00000000" w14:paraId="00000011">
      <w:pPr>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Zeitplan und organisatorischer Rahmen:</w:t>
        <w:br w:type="textWrapping"/>
      </w:r>
      <w:r w:rsidDel="00000000" w:rsidR="00000000" w:rsidRPr="00000000">
        <w:rPr>
          <w:rFonts w:ascii="Arial" w:cs="Arial" w:eastAsia="Arial" w:hAnsi="Arial"/>
          <w:sz w:val="24"/>
          <w:szCs w:val="24"/>
          <w:rtl w:val="0"/>
        </w:rPr>
        <w:t xml:space="preserve">Grundsätzlich sollte der Jugend-Länder-Cup vier Tage dauern, da neben dem sportlichen Aspekt des Trainierens und des sich im Wettkampf Messens auch das gemeinschaftliche Erleben, Vernetzten und die Persönlichkeitsentwicklung der jungen Sportler*innen im Vordergrund stehen sollen. Das Rahmenprogramm ist frei wählbar, ggf. als Leuchtturmprojekt oder Maßnahme Ehrenamts- und Nachwuchsgewinnung.</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Übersicht des Ablaufs:</w:t>
      </w:r>
    </w:p>
    <w:tbl>
      <w:tblPr>
        <w:tblStyle w:val="Table1"/>
        <w:tblW w:w="9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1863"/>
        <w:gridCol w:w="2331"/>
        <w:gridCol w:w="2486"/>
        <w:gridCol w:w="948"/>
        <w:tblGridChange w:id="0">
          <w:tblGrid>
            <w:gridCol w:w="1425"/>
            <w:gridCol w:w="1863"/>
            <w:gridCol w:w="2331"/>
            <w:gridCol w:w="2486"/>
            <w:gridCol w:w="948"/>
          </w:tblGrid>
        </w:tblGridChange>
      </w:tblGrid>
      <w:tr>
        <w:trPr>
          <w:cantSplit w:val="0"/>
          <w:trHeight w:val="243" w:hRule="atLeast"/>
          <w:tblHeader w:val="0"/>
        </w:trPr>
        <w:tc>
          <w:tcPr/>
          <w:p w:rsidR="00000000" w:rsidDel="00000000" w:rsidP="00000000" w:rsidRDefault="00000000" w:rsidRPr="00000000" w14:paraId="00000013">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w:t>
            </w:r>
          </w:p>
        </w:tc>
        <w:tc>
          <w:tcPr/>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Sa</w:t>
            </w:r>
          </w:p>
        </w:tc>
        <w:tc>
          <w:tcPr/>
          <w:p w:rsidR="00000000" w:rsidDel="00000000" w:rsidP="00000000" w:rsidRDefault="00000000" w:rsidRPr="00000000" w14:paraId="00000016">
            <w:pPr>
              <w:rPr>
                <w:rFonts w:ascii="Arial" w:cs="Arial" w:eastAsia="Arial" w:hAnsi="Arial"/>
                <w:sz w:val="18"/>
                <w:szCs w:val="18"/>
              </w:rPr>
            </w:pPr>
            <w:r w:rsidDel="00000000" w:rsidR="00000000" w:rsidRPr="00000000">
              <w:rPr>
                <w:rFonts w:ascii="Arial" w:cs="Arial" w:eastAsia="Arial" w:hAnsi="Arial"/>
                <w:sz w:val="18"/>
                <w:szCs w:val="18"/>
                <w:rtl w:val="0"/>
              </w:rPr>
              <w:t xml:space="preserve">So</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Mo</w:t>
            </w:r>
          </w:p>
        </w:tc>
      </w:tr>
      <w:tr>
        <w:trPr>
          <w:cantSplit w:val="0"/>
          <w:trHeight w:val="243" w:hRule="atLeast"/>
          <w:tblHeader w:val="0"/>
        </w:trPr>
        <w:tc>
          <w:tcPr/>
          <w:p w:rsidR="00000000" w:rsidDel="00000000" w:rsidP="00000000" w:rsidRDefault="00000000" w:rsidRPr="00000000" w14:paraId="00000018">
            <w:pPr>
              <w:rPr>
                <w:rFonts w:ascii="Arial" w:cs="Arial" w:eastAsia="Arial" w:hAnsi="Arial"/>
                <w:sz w:val="18"/>
                <w:szCs w:val="18"/>
              </w:rPr>
            </w:pPr>
            <w:r w:rsidDel="00000000" w:rsidR="00000000" w:rsidRPr="00000000">
              <w:rPr>
                <w:rFonts w:ascii="Arial" w:cs="Arial" w:eastAsia="Arial" w:hAnsi="Arial"/>
                <w:sz w:val="18"/>
                <w:szCs w:val="18"/>
                <w:rtl w:val="0"/>
              </w:rPr>
              <w:t xml:space="preserve">Vormittags</w:t>
            </w:r>
          </w:p>
        </w:tc>
        <w:tc>
          <w:tcPr/>
          <w:p w:rsidR="00000000" w:rsidDel="00000000" w:rsidP="00000000" w:rsidRDefault="00000000" w:rsidRPr="00000000" w14:paraId="00000019">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18"/>
                <w:szCs w:val="18"/>
              </w:rPr>
            </w:pPr>
            <w:r w:rsidDel="00000000" w:rsidR="00000000" w:rsidRPr="00000000">
              <w:rPr>
                <w:rFonts w:ascii="Arial" w:cs="Arial" w:eastAsia="Arial" w:hAnsi="Arial"/>
                <w:sz w:val="18"/>
                <w:szCs w:val="18"/>
                <w:rtl w:val="0"/>
              </w:rPr>
              <w:t xml:space="preserve">Training + Klassifizierung</w:t>
            </w:r>
          </w:p>
        </w:tc>
        <w:tc>
          <w:tcPr/>
          <w:p w:rsidR="00000000" w:rsidDel="00000000" w:rsidP="00000000" w:rsidRDefault="00000000" w:rsidRPr="00000000" w14:paraId="0000001B">
            <w:pPr>
              <w:rPr>
                <w:rFonts w:ascii="Arial" w:cs="Arial" w:eastAsia="Arial" w:hAnsi="Arial"/>
                <w:sz w:val="18"/>
                <w:szCs w:val="18"/>
              </w:rPr>
            </w:pPr>
            <w:r w:rsidDel="00000000" w:rsidR="00000000" w:rsidRPr="00000000">
              <w:rPr>
                <w:rFonts w:ascii="Arial" w:cs="Arial" w:eastAsia="Arial" w:hAnsi="Arial"/>
                <w:sz w:val="18"/>
                <w:szCs w:val="18"/>
                <w:rtl w:val="0"/>
              </w:rPr>
              <w:t xml:space="preserve">Wettkampf</w:t>
            </w:r>
          </w:p>
        </w:tc>
        <w:tc>
          <w:tcPr/>
          <w:p w:rsidR="00000000" w:rsidDel="00000000" w:rsidP="00000000" w:rsidRDefault="00000000" w:rsidRPr="00000000" w14:paraId="0000001C">
            <w:pPr>
              <w:rPr>
                <w:rFonts w:ascii="Arial" w:cs="Arial" w:eastAsia="Arial" w:hAnsi="Arial"/>
                <w:sz w:val="18"/>
                <w:szCs w:val="18"/>
              </w:rPr>
            </w:pPr>
            <w:r w:rsidDel="00000000" w:rsidR="00000000" w:rsidRPr="00000000">
              <w:rPr>
                <w:rFonts w:ascii="Arial" w:cs="Arial" w:eastAsia="Arial" w:hAnsi="Arial"/>
                <w:sz w:val="18"/>
                <w:szCs w:val="18"/>
                <w:rtl w:val="0"/>
              </w:rPr>
              <w:t xml:space="preserve">Abreise</w:t>
            </w:r>
          </w:p>
        </w:tc>
      </w:tr>
      <w:tr>
        <w:trPr>
          <w:cantSplit w:val="0"/>
          <w:trHeight w:val="243" w:hRule="atLeast"/>
          <w:tblHeader w:val="0"/>
        </w:trPr>
        <w:tc>
          <w:tcPr/>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Mittags</w:t>
            </w:r>
          </w:p>
        </w:tc>
        <w:tc>
          <w:tcPr/>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Anreise</w:t>
            </w:r>
          </w:p>
        </w:tc>
        <w:tc>
          <w:tcPr/>
          <w:p w:rsidR="00000000" w:rsidDel="00000000" w:rsidP="00000000" w:rsidRDefault="00000000" w:rsidRPr="00000000" w14:paraId="0000001F">
            <w:pPr>
              <w:rPr>
                <w:rFonts w:ascii="Arial" w:cs="Arial" w:eastAsia="Arial" w:hAnsi="Arial"/>
                <w:sz w:val="18"/>
                <w:szCs w:val="18"/>
              </w:rPr>
            </w:pPr>
            <w:r w:rsidDel="00000000" w:rsidR="00000000" w:rsidRPr="00000000">
              <w:rPr>
                <w:rFonts w:ascii="Arial" w:cs="Arial" w:eastAsia="Arial" w:hAnsi="Arial"/>
                <w:sz w:val="18"/>
                <w:szCs w:val="18"/>
                <w:rtl w:val="0"/>
              </w:rPr>
              <w:t xml:space="preserve">Rahmenprogramm</w:t>
            </w:r>
          </w:p>
        </w:tc>
        <w:tc>
          <w:tcPr/>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Wettkampf</w:t>
            </w:r>
          </w:p>
        </w:tc>
        <w:tc>
          <w:tcPr/>
          <w:p w:rsidR="00000000" w:rsidDel="00000000" w:rsidP="00000000" w:rsidRDefault="00000000" w:rsidRPr="00000000" w14:paraId="00000021">
            <w:pPr>
              <w:rPr>
                <w:rFonts w:ascii="Arial" w:cs="Arial" w:eastAsia="Arial" w:hAnsi="Arial"/>
                <w:sz w:val="18"/>
                <w:szCs w:val="18"/>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Nachmittags</w:t>
            </w:r>
          </w:p>
        </w:tc>
        <w:tc>
          <w:tcPr/>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Anmeldung</w:t>
            </w:r>
          </w:p>
        </w:tc>
        <w:tc>
          <w:tcPr/>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Rahmenprogramm</w:t>
            </w:r>
          </w:p>
        </w:tc>
        <w:tc>
          <w:tcPr/>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Wettkampf + Einzelsiegerehrung</w:t>
            </w:r>
          </w:p>
        </w:tc>
        <w:tc>
          <w:tcPr/>
          <w:p w:rsidR="00000000" w:rsidDel="00000000" w:rsidP="00000000" w:rsidRDefault="00000000" w:rsidRPr="00000000" w14:paraId="00000026">
            <w:pPr>
              <w:rPr>
                <w:rFonts w:ascii="Arial" w:cs="Arial" w:eastAsia="Arial" w:hAnsi="Arial"/>
                <w:sz w:val="18"/>
                <w:szCs w:val="18"/>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sz w:val="18"/>
                <w:szCs w:val="18"/>
                <w:rtl w:val="0"/>
              </w:rPr>
              <w:t xml:space="preserve">Abends</w:t>
            </w:r>
          </w:p>
        </w:tc>
        <w:tc>
          <w:tcPr/>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Eröffnungsfeier</w:t>
            </w:r>
          </w:p>
        </w:tc>
        <w:tc>
          <w:tcPr/>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Essen</w:t>
            </w:r>
          </w:p>
        </w:tc>
        <w:tc>
          <w:tcPr/>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Abschlussfeier + Teamsiegerehrung</w:t>
            </w:r>
          </w:p>
        </w:tc>
        <w:tc>
          <w:tcPr/>
          <w:p w:rsidR="00000000" w:rsidDel="00000000" w:rsidP="00000000" w:rsidRDefault="00000000" w:rsidRPr="00000000" w14:paraId="0000002B">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Bereits Feststehendes</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Zeitfenster:</w:t>
      </w:r>
      <w:r w:rsidDel="00000000" w:rsidR="00000000" w:rsidRPr="00000000">
        <w:rPr>
          <w:rFonts w:ascii="Arial" w:cs="Arial" w:eastAsia="Arial" w:hAnsi="Arial"/>
          <w:sz w:val="24"/>
          <w:szCs w:val="24"/>
          <w:rtl w:val="0"/>
        </w:rPr>
        <w:t xml:space="preserve"> Fr. 25.09.- Mo. 28.09.2026</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Hotel mit Frühstück:</w:t>
      </w:r>
      <w:r w:rsidDel="00000000" w:rsidR="00000000" w:rsidRPr="00000000">
        <w:rPr>
          <w:rFonts w:ascii="Arial" w:cs="Arial" w:eastAsia="Arial" w:hAnsi="Arial"/>
          <w:sz w:val="24"/>
          <w:szCs w:val="24"/>
          <w:rtl w:val="0"/>
        </w:rPr>
        <w:t xml:space="preserve"> Hampton by Hilton (240 DZ) keine Orgaräume, aber alle an einem Ort, Exerzierplatz</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Sportstätten:</w:t>
      </w:r>
      <w:r w:rsidDel="00000000" w:rsidR="00000000" w:rsidRPr="00000000">
        <w:rPr>
          <w:rFonts w:ascii="Arial" w:cs="Arial" w:eastAsia="Arial" w:hAnsi="Arial"/>
          <w:sz w:val="24"/>
          <w:szCs w:val="24"/>
          <w:rtl w:val="0"/>
        </w:rPr>
        <w:t xml:space="preserve"> Für Training und Wettkampf, Unicampus, außer Schwimmen im Hörnbad (kein Wasser im Unibad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SportPaten:</w:t>
      </w:r>
      <w:r w:rsidDel="00000000" w:rsidR="00000000" w:rsidRPr="00000000">
        <w:rPr>
          <w:rFonts w:ascii="Arial" w:cs="Arial" w:eastAsia="Arial" w:hAnsi="Arial"/>
          <w:sz w:val="24"/>
          <w:szCs w:val="24"/>
          <w:rtl w:val="0"/>
        </w:rPr>
        <w:t xml:space="preserve"> Schwimmen (Tanja Scholz und Balint Köszegvary), Tischtennis (schaut man noch), Judo (Lennart Sass) und LA (Britta Jänicke)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Politiker:</w:t>
      </w:r>
      <w:r w:rsidDel="00000000" w:rsidR="00000000" w:rsidRPr="00000000">
        <w:rPr>
          <w:rFonts w:ascii="Arial" w:cs="Arial" w:eastAsia="Arial" w:hAnsi="Arial"/>
          <w:sz w:val="24"/>
          <w:szCs w:val="24"/>
          <w:rtl w:val="0"/>
        </w:rPr>
        <w:t xml:space="preserve"> Bereitschaft signalisiert zu kommen (Jürgen Dusel, Bundesbeauftragter MmB und Dr. Chistiane Schenderlein Staatsministerin für Sport und Ehrenamt)</w:t>
      </w:r>
    </w:p>
    <w:p w:rsidR="00000000" w:rsidDel="00000000" w:rsidP="00000000" w:rsidRDefault="00000000" w:rsidRPr="00000000" w14:paraId="0000003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br w:type="textWrapping"/>
        <w:t xml:space="preserve">Zu Geplantes: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Eröffnungsfeier,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Rahmenprogramm,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Klassifizierungsmöglichkeiten,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Wettkämpfe, Kampfrichter,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Abschlussfeier,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Transporte,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Verpflegung (Plan für Frühstück im Hotel gestaffelt),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Helfer,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Spenden/Sponsoring (keine Vorgaben von DBSJ Seite!),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Öffentlichkeitsarbeit,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Give-Aways,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etc.</w:t>
      </w:r>
      <w:r w:rsidDel="00000000" w:rsidR="00000000" w:rsidRPr="00000000">
        <w:br w:type="page"/>
      </w:r>
      <w:r w:rsidDel="00000000" w:rsidR="00000000" w:rsidRPr="00000000">
        <w:rPr>
          <w:rtl w:val="0"/>
        </w:rPr>
      </w:r>
    </w:p>
    <w:p w:rsidR="00000000" w:rsidDel="00000000" w:rsidP="00000000" w:rsidRDefault="00000000" w:rsidRPr="00000000" w14:paraId="00000040">
      <w:pPr>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Finanzen</w:t>
        <w:br w:type="textWrapping"/>
      </w:r>
      <w:r w:rsidDel="00000000" w:rsidR="00000000" w:rsidRPr="00000000">
        <w:rPr>
          <w:rFonts w:ascii="Arial" w:cs="Arial" w:eastAsia="Arial" w:hAnsi="Arial"/>
          <w:sz w:val="24"/>
          <w:szCs w:val="24"/>
          <w:rtl w:val="0"/>
        </w:rPr>
        <w:t xml:space="preserve">Die DBSJ hat sich verpflichtet neben dem Teilnehmerbetrag alle LV á 150€/TN und dem Sockelbetrag von 1.500€/ je LV Eigenmitteln in Höhe von max. 20% der Gesamtsumme einzubringen. Ebenso ist der ausrichtende LV verpflichtet zur Einbringung von Eigenmitteln von mind. 15% der geplanten Gesamtsumme. Zudem sollte, wenn es von dem Landesverband als zielführend erachtet wird, zur weiteren Absicherung der Finanzierung eine Zusage über Landesmittel aus den jeweiligen Ministerien angefragt werden. Des Weiteren sind sowohl die DBSJ als auch der Landesverband dazu angehalten weitere Gelder durch Sponsoren und Förderer (gemeinschaftlich) zu akquirieren.</w:t>
      </w:r>
      <w:r w:rsidDel="00000000" w:rsidR="00000000" w:rsidRPr="00000000">
        <w:rPr>
          <w:rtl w:val="0"/>
        </w:rPr>
      </w:r>
    </w:p>
    <w:p w:rsidR="00000000" w:rsidDel="00000000" w:rsidP="00000000" w:rsidRDefault="00000000" w:rsidRPr="00000000" w14:paraId="0000004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Finanzplan Stand 15.09.2025</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bookmarkStart w:colFirst="0" w:colLast="0" w:name="_pq3q4s4pwsda" w:id="0"/>
      <w:bookmarkEnd w:id="0"/>
      <w:r w:rsidDel="00000000" w:rsidR="00000000" w:rsidRPr="00000000">
        <w:rPr>
          <w:rFonts w:ascii="Arial" w:cs="Arial" w:eastAsia="Arial" w:hAnsi="Arial"/>
        </w:rPr>
        <w:drawing>
          <wp:inline distB="0" distT="0" distL="114300" distR="114300">
            <wp:extent cx="5422900" cy="4038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22900" cy="4038600"/>
                    </a:xfrm>
                    <a:prstGeom prst="rect"/>
                    <a:ln/>
                  </pic:spPr>
                </pic:pic>
              </a:graphicData>
            </a:graphic>
          </wp:inline>
        </w:drawing>
      </w: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